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58B3" w:rsidRPr="00C13A2F" w:rsidRDefault="009858B3" w:rsidP="009858B3">
      <w:pPr>
        <w:rPr>
          <w:rFonts w:ascii="Barlow" w:hAnsi="Barlow"/>
          <w:sz w:val="22"/>
        </w:rPr>
      </w:pPr>
    </w:p>
    <w:p w:rsidR="00612968" w:rsidRPr="00C13A2F" w:rsidRDefault="00612968" w:rsidP="00612968">
      <w:pPr>
        <w:rPr>
          <w:rFonts w:ascii="Barlow" w:hAnsi="Barlow"/>
          <w:sz w:val="22"/>
        </w:rPr>
      </w:pPr>
    </w:p>
    <w:p w:rsidR="00BE5BFE" w:rsidRPr="00C13A2F" w:rsidRDefault="00BE5BFE" w:rsidP="00BE5BFE">
      <w:pPr>
        <w:rPr>
          <w:rFonts w:ascii="Barlow" w:hAnsi="Barlow"/>
          <w:sz w:val="22"/>
          <w:szCs w:val="22"/>
        </w:rPr>
      </w:pPr>
    </w:p>
    <w:p w:rsidR="00BE5BFE" w:rsidRPr="00C13A2F" w:rsidRDefault="00BE5BFE" w:rsidP="00BE5BFE">
      <w:pPr>
        <w:rPr>
          <w:rFonts w:ascii="Barlow" w:hAnsi="Barlow"/>
          <w:sz w:val="22"/>
          <w:szCs w:val="22"/>
        </w:rPr>
      </w:pPr>
    </w:p>
    <w:p w:rsidR="00612968" w:rsidRPr="00612968" w:rsidRDefault="00612968" w:rsidP="00BE5BFE">
      <w:pPr>
        <w:rPr>
          <w:rFonts w:ascii="Barlow" w:hAnsi="Barlow"/>
          <w:sz w:val="22"/>
          <w:szCs w:val="22"/>
        </w:rPr>
      </w:pPr>
    </w:p>
    <w:p w:rsidR="00612968" w:rsidRPr="00EE6D50" w:rsidRDefault="00612968" w:rsidP="00BE5BFE">
      <w:pPr>
        <w:rPr>
          <w:rFonts w:ascii="Barlow" w:hAnsi="Barlow"/>
          <w:sz w:val="22"/>
          <w:szCs w:val="22"/>
        </w:rPr>
      </w:pPr>
    </w:p>
    <w:p w:rsidR="00EE6D50" w:rsidRPr="002F68AF" w:rsidRDefault="00EE6D50" w:rsidP="00EE6D50">
      <w:pPr>
        <w:spacing w:line="240" w:lineRule="atLeast"/>
        <w:jc w:val="center"/>
        <w:rPr>
          <w:rFonts w:ascii="Barlow" w:hAnsi="Barlow"/>
          <w:b/>
          <w:sz w:val="36"/>
          <w:u w:val="single"/>
        </w:rPr>
      </w:pPr>
      <w:r w:rsidRPr="002F68AF">
        <w:rPr>
          <w:rFonts w:ascii="Barlow" w:hAnsi="Barlow"/>
          <w:b/>
          <w:sz w:val="36"/>
          <w:u w:val="single"/>
        </w:rPr>
        <w:t>Bekanntmachung</w:t>
      </w:r>
    </w:p>
    <w:p w:rsidR="002F68AF" w:rsidRDefault="002F68AF" w:rsidP="00EE6D50">
      <w:pPr>
        <w:spacing w:line="240" w:lineRule="atLeast"/>
        <w:jc w:val="center"/>
        <w:rPr>
          <w:rFonts w:ascii="Barlow" w:hAnsi="Barlow"/>
          <w:b/>
          <w:sz w:val="28"/>
          <w:u w:val="single"/>
        </w:rPr>
      </w:pPr>
    </w:p>
    <w:p w:rsidR="005525D9" w:rsidRDefault="005525D9" w:rsidP="00EE6D50">
      <w:pPr>
        <w:spacing w:line="240" w:lineRule="atLeast"/>
        <w:jc w:val="center"/>
        <w:rPr>
          <w:rFonts w:ascii="Barlow" w:hAnsi="Barlow"/>
          <w:b/>
          <w:sz w:val="28"/>
        </w:rPr>
      </w:pPr>
      <w:r w:rsidRPr="005525D9">
        <w:rPr>
          <w:rFonts w:ascii="Barlow" w:hAnsi="Barlow"/>
          <w:b/>
          <w:sz w:val="28"/>
        </w:rPr>
        <w:t>Aufforderung zur Einreichung von Kreiswahlvorschlägen für die Landtagswahl am 25.04.2027 in den Wahlkreisen 104 „Hagen II - Ennepe-Ruhr-Kreis III“, 105 „Ennepe-Ruhr-Kreis I“ und 106 „Ennepe-Ruhr-Kreis II“</w:t>
      </w:r>
    </w:p>
    <w:p w:rsidR="005525D9" w:rsidRDefault="005525D9" w:rsidP="005525D9">
      <w:pPr>
        <w:spacing w:line="240" w:lineRule="atLeast"/>
        <w:rPr>
          <w:rFonts w:ascii="Barlow" w:hAnsi="Barlow"/>
          <w:b/>
          <w:sz w:val="28"/>
        </w:rPr>
      </w:pPr>
    </w:p>
    <w:p w:rsidR="005525D9" w:rsidRPr="005525D9" w:rsidRDefault="005525D9" w:rsidP="005525D9">
      <w:pPr>
        <w:spacing w:line="240" w:lineRule="atLeast"/>
        <w:rPr>
          <w:rFonts w:ascii="Barlow" w:hAnsi="Barlow"/>
          <w:szCs w:val="24"/>
        </w:rPr>
      </w:pPr>
      <w:r w:rsidRPr="005525D9">
        <w:rPr>
          <w:rFonts w:ascii="Barlow" w:hAnsi="Barlow"/>
          <w:szCs w:val="24"/>
        </w:rPr>
        <w:t>Gemäß § 22 der Landeswahlordnung (</w:t>
      </w:r>
      <w:proofErr w:type="spellStart"/>
      <w:r w:rsidRPr="005525D9">
        <w:rPr>
          <w:rFonts w:ascii="Barlow" w:hAnsi="Barlow"/>
          <w:szCs w:val="24"/>
        </w:rPr>
        <w:t>LWahlO</w:t>
      </w:r>
      <w:proofErr w:type="spellEnd"/>
      <w:r w:rsidRPr="005525D9">
        <w:rPr>
          <w:rFonts w:ascii="Barlow" w:hAnsi="Barlow"/>
          <w:szCs w:val="24"/>
        </w:rPr>
        <w:t>) in der zurzeit geltenden Fassung, fordere ich hiermit auf, Kreiswahlvorschläge für die Landtagswahl am 25.04.2027 für die vorgenannten Wahlkreise einzureichen. Die Kreiswahlvorschläge sind</w:t>
      </w:r>
    </w:p>
    <w:p w:rsidR="005525D9" w:rsidRPr="005525D9" w:rsidRDefault="005525D9" w:rsidP="005525D9">
      <w:pPr>
        <w:spacing w:line="240" w:lineRule="atLeast"/>
        <w:rPr>
          <w:rFonts w:ascii="Barlow" w:hAnsi="Barlow"/>
          <w:szCs w:val="24"/>
        </w:rPr>
      </w:pPr>
    </w:p>
    <w:p w:rsidR="005525D9" w:rsidRPr="005525D9" w:rsidRDefault="005525D9" w:rsidP="005525D9">
      <w:pPr>
        <w:spacing w:line="240" w:lineRule="atLeast"/>
        <w:jc w:val="center"/>
        <w:rPr>
          <w:rFonts w:ascii="Barlow" w:hAnsi="Barlow"/>
          <w:b/>
          <w:szCs w:val="24"/>
        </w:rPr>
      </w:pPr>
      <w:r w:rsidRPr="005525D9">
        <w:rPr>
          <w:rFonts w:ascii="Barlow" w:hAnsi="Barlow"/>
          <w:b/>
          <w:szCs w:val="24"/>
        </w:rPr>
        <w:t>spätestens bis Montag, den 15.02.2027, 18:00 Uhr (Ausschlussfrist)</w:t>
      </w:r>
    </w:p>
    <w:p w:rsidR="005525D9" w:rsidRPr="005525D9" w:rsidRDefault="005525D9" w:rsidP="005525D9">
      <w:pPr>
        <w:spacing w:line="240" w:lineRule="atLeast"/>
        <w:rPr>
          <w:rFonts w:ascii="Barlow" w:hAnsi="Barlow"/>
          <w:szCs w:val="24"/>
        </w:rPr>
      </w:pPr>
    </w:p>
    <w:p w:rsidR="005525D9" w:rsidRPr="005525D9" w:rsidRDefault="005525D9" w:rsidP="005525D9">
      <w:pPr>
        <w:spacing w:line="240" w:lineRule="atLeast"/>
        <w:rPr>
          <w:rFonts w:ascii="Barlow" w:hAnsi="Barlow"/>
          <w:szCs w:val="24"/>
        </w:rPr>
      </w:pPr>
      <w:r w:rsidRPr="005525D9">
        <w:rPr>
          <w:rFonts w:ascii="Barlow" w:hAnsi="Barlow"/>
          <w:szCs w:val="24"/>
        </w:rPr>
        <w:t>im Büro der Kreiswahlleitung im Kreishaus, Hauptstr. 92,</w:t>
      </w:r>
      <w:r w:rsidR="002C584A">
        <w:rPr>
          <w:rFonts w:ascii="Barlow" w:hAnsi="Barlow"/>
          <w:szCs w:val="24"/>
        </w:rPr>
        <w:t xml:space="preserve"> 58332 Schwelm, Zimmer 175</w:t>
      </w:r>
      <w:r w:rsidRPr="005525D9">
        <w:rPr>
          <w:rFonts w:ascii="Barlow" w:hAnsi="Barlow"/>
          <w:szCs w:val="24"/>
        </w:rPr>
        <w:t xml:space="preserve"> einzureichen. Sie sollen jedoch so frühzeitig vor diesem Termin eingereicht werden, damit etwaige Mängel, die die Gültigkeit der Kreiswahlvorschläge berühren, rechtzeitig behoben werden können.</w:t>
      </w:r>
      <w:r w:rsidRPr="005525D9">
        <w:rPr>
          <w:rFonts w:ascii="Barlow" w:hAnsi="Barlow"/>
          <w:szCs w:val="24"/>
        </w:rPr>
        <w:br/>
        <w:t>Auf die Bestimmungen der §§ 17a, 18 und 19 des Landeswahlgesetzes (</w:t>
      </w:r>
      <w:proofErr w:type="spellStart"/>
      <w:r w:rsidRPr="005525D9">
        <w:rPr>
          <w:rFonts w:ascii="Barlow" w:hAnsi="Barlow"/>
          <w:szCs w:val="24"/>
        </w:rPr>
        <w:t>LWahlG</w:t>
      </w:r>
      <w:proofErr w:type="spellEnd"/>
      <w:r w:rsidRPr="005525D9">
        <w:rPr>
          <w:rFonts w:ascii="Barlow" w:hAnsi="Barlow"/>
          <w:szCs w:val="24"/>
        </w:rPr>
        <w:t xml:space="preserve"> NRW) in der zur Zeit gültigen Fassung, und des § 23 Landeswahlordnung (</w:t>
      </w:r>
      <w:proofErr w:type="spellStart"/>
      <w:r w:rsidRPr="005525D9">
        <w:rPr>
          <w:rFonts w:ascii="Barlow" w:hAnsi="Barlow"/>
          <w:szCs w:val="24"/>
        </w:rPr>
        <w:t>LWahlO</w:t>
      </w:r>
      <w:proofErr w:type="spellEnd"/>
      <w:r w:rsidRPr="005525D9">
        <w:rPr>
          <w:rFonts w:ascii="Barlow" w:hAnsi="Barlow"/>
          <w:szCs w:val="24"/>
        </w:rPr>
        <w:t xml:space="preserve"> NRW) weise ich hin. Insbesondere bitte ich zu beachten:</w:t>
      </w:r>
    </w:p>
    <w:p w:rsidR="005525D9" w:rsidRPr="005525D9" w:rsidRDefault="005525D9" w:rsidP="005525D9">
      <w:pPr>
        <w:spacing w:line="240" w:lineRule="atLeast"/>
        <w:rPr>
          <w:rFonts w:ascii="Barlow" w:hAnsi="Barlow"/>
          <w:szCs w:val="24"/>
        </w:rPr>
      </w:pPr>
    </w:p>
    <w:p w:rsidR="005525D9" w:rsidRDefault="005525D9" w:rsidP="005525D9">
      <w:pPr>
        <w:numPr>
          <w:ilvl w:val="0"/>
          <w:numId w:val="4"/>
        </w:numPr>
        <w:spacing w:line="240" w:lineRule="atLeast"/>
        <w:rPr>
          <w:rFonts w:ascii="Barlow" w:hAnsi="Barlow"/>
          <w:szCs w:val="24"/>
        </w:rPr>
      </w:pPr>
      <w:r w:rsidRPr="005525D9">
        <w:rPr>
          <w:rFonts w:ascii="Barlow" w:hAnsi="Barlow"/>
          <w:szCs w:val="24"/>
        </w:rPr>
        <w:t>Kreiswahlvorschläge können von Parteien (§ 2 des Parteiengesetzes), Wählergruppen (mitgliedschaftlich organisierte Gruppen von Wahlberechtigten) und Einzelbewerbern eingereicht werden.</w:t>
      </w:r>
    </w:p>
    <w:p w:rsidR="005525D9" w:rsidRPr="005525D9" w:rsidRDefault="005525D9" w:rsidP="005525D9">
      <w:pPr>
        <w:spacing w:line="240" w:lineRule="atLeast"/>
        <w:ind w:left="360"/>
        <w:rPr>
          <w:rFonts w:ascii="Barlow" w:hAnsi="Barlow"/>
          <w:szCs w:val="24"/>
        </w:rPr>
      </w:pPr>
    </w:p>
    <w:p w:rsidR="005525D9" w:rsidRDefault="005525D9" w:rsidP="005525D9">
      <w:pPr>
        <w:numPr>
          <w:ilvl w:val="0"/>
          <w:numId w:val="4"/>
        </w:numPr>
        <w:spacing w:line="240" w:lineRule="atLeast"/>
        <w:rPr>
          <w:rFonts w:ascii="Barlow" w:hAnsi="Barlow"/>
          <w:szCs w:val="24"/>
        </w:rPr>
      </w:pPr>
      <w:r w:rsidRPr="005525D9">
        <w:rPr>
          <w:rFonts w:ascii="Barlow" w:hAnsi="Barlow"/>
          <w:szCs w:val="24"/>
        </w:rPr>
        <w:t xml:space="preserve">Als Bewerber einer Partei oder einer Wählergruppe kann in einem Kreiswahlvorschlag nur benannt werden, wer in einer Mitgliederversammlung oder in einer Vertreterversammlung des Wahlkreises hierzu gewählt worden ist. Die Bewerber und die Vertreter für die Vertreterversammlungen sind in geheimer Wahl zu wählen. Stimmberechtigt ist nur, wer am Tage des Zusammentritts der Versammlung im Wahlkreis zum Landtag wahlberechtigt ist. Jeder stimmberechtigte Teilnehmer der Versammlung ist vorschlagsberechtigt. Den Bewerbern ist Gelegenheit zu geben, sich und ihr Programm der Versammlung in angemessener Zeit vorzustellen. Als Vertreter für eine Vertreterversammlung kann nur gewählt werden, wer am Tage des Zusammentritts der zur Wahl der Vertreter einberufenen Versammlung im Wahlkreis zum Landtag wahlberechtigt ist. Als Bewerber einer Partei kann nur gewählt werden, wer deren Mitglied ist und keiner anderen Partei angehört oder wer keiner Partei angehört. In Kreisen und kreisfreien Städten, die mehrere Wahlkreise umfassen, können die Bewerber für diejenigen Wahlkreise, deren Gebiet die Grenze des Kreises oder der kreisfreien Stadt nicht durchschneiden, in einer gemeinsamen Mitglieder- oder Vertreterversammlung gewählt werden. Die Wahlen der Bewerber und der Vertreter für die Vertreterversammlungen sind innerhalb der letzten 15 Monate vor Ablauf der Wahlperiode durchzuführen. Das Nähere über die Wahl der Vertreter für die Vertreterversammlung, über die Einberufung und Beschlussfähigkeit der Mitglieder- oder Vertreterversammlung sowie über das Verfahren für </w:t>
      </w:r>
      <w:r w:rsidRPr="005525D9">
        <w:rPr>
          <w:rFonts w:ascii="Barlow" w:hAnsi="Barlow"/>
          <w:szCs w:val="24"/>
        </w:rPr>
        <w:lastRenderedPageBreak/>
        <w:t xml:space="preserve">die Wahl der Bewerber regeln die Parteien und Wählergruppen durch ihre Satzung. Eine Ausfertigung der Niederschrift über die Wahl des Bewerbers mit Angaben über Ort und Zeit der Versammlung, Form der Einladung, Zahl der erschienenen wahlberechtigten Mitglieder und Ergebnis der Abstimmung ist mit dem Kreiswahlvorschlag einzureichen. Beizufügen ist die gegenüber dem Kreiswahlleiter abzugebende Versicherung an Eides statt des Bewerbers einer Partei, dass er Mitglied der Partei ist, für die er sich bewirbt, und dass er keiner weiteren Partei angehört, oder dass er keiner Partei angehört. Der Leiter der Versammlung und zwei von </w:t>
      </w:r>
      <w:proofErr w:type="gramStart"/>
      <w:r w:rsidRPr="005525D9">
        <w:rPr>
          <w:rFonts w:ascii="Barlow" w:hAnsi="Barlow"/>
          <w:szCs w:val="24"/>
        </w:rPr>
        <w:t>dieser bestimmte Teilnehmer</w:t>
      </w:r>
      <w:proofErr w:type="gramEnd"/>
      <w:r w:rsidRPr="005525D9">
        <w:rPr>
          <w:rFonts w:ascii="Barlow" w:hAnsi="Barlow"/>
          <w:szCs w:val="24"/>
        </w:rPr>
        <w:t xml:space="preserve"> haben gegenüber dem Kreiswahlleiter an Eides statt zu versichern, dass die Wahl der Bewerber in geheimer Abstimmung erfolgt und den Bewerbern Gelegenheit gegeben worden ist, sich und ihr Programm der Versammlung in angemessener Zeit vorzustellen. Der Kreiswahlleiter ist zur Abnahme der Versicherungen an Eides statt nach den Sätzen 2 und 3 zuständig; er ist Behörde im Sinne des § 156 des Strafgesetzbuches. Die Beibringung einer Ausfertigung der Niederschrift und der Versicherungen an Eides statt bis zum Ablauf der Einreichungsfrist ist Voraussetzung für das Vorliegen eines gültigen Wahlvorschlages.</w:t>
      </w:r>
    </w:p>
    <w:p w:rsidR="005525D9" w:rsidRPr="005525D9" w:rsidRDefault="005525D9" w:rsidP="005525D9">
      <w:pPr>
        <w:spacing w:line="240" w:lineRule="atLeast"/>
        <w:ind w:left="360"/>
        <w:rPr>
          <w:rFonts w:ascii="Barlow" w:hAnsi="Barlow"/>
          <w:szCs w:val="24"/>
        </w:rPr>
      </w:pPr>
    </w:p>
    <w:p w:rsidR="005525D9" w:rsidRDefault="005525D9" w:rsidP="005525D9">
      <w:pPr>
        <w:numPr>
          <w:ilvl w:val="0"/>
          <w:numId w:val="4"/>
        </w:numPr>
        <w:spacing w:line="240" w:lineRule="atLeast"/>
        <w:rPr>
          <w:rFonts w:ascii="Barlow" w:hAnsi="Barlow"/>
          <w:szCs w:val="24"/>
        </w:rPr>
      </w:pPr>
      <w:r w:rsidRPr="005525D9">
        <w:rPr>
          <w:rFonts w:ascii="Barlow" w:hAnsi="Barlow"/>
          <w:szCs w:val="24"/>
        </w:rPr>
        <w:t xml:space="preserve">Kreiswahlvorschläge von Parteien müssen von dem zum Zeitpunkt der Einreichung bestehenden Vorstand des Landesverbandes oder, wenn Landesverbände nicht bestehen, von den Vorständen der nächstniedrigen Gebietsverbände (§ 7 Abs. 2 des Parteiengesetzes), in deren Bereich der Wahlkreis liegt, persönlich und handschriftlich unterzeichnet sein. Die Wahlvorschläge von Parteien, die nicht im Landtag oder im Deutschen Bundestag aufgrund eines Wahlvorschlages aus dem Land ununterbrochen seit deren letzter Wahl vertreten sind oder bei der letzten Landtagswahl ein endgültiges Wahlergebnis von mehr als 1 Prozent erreicht haben, müssen ferner von </w:t>
      </w:r>
      <w:r w:rsidRPr="005525D9">
        <w:rPr>
          <w:rFonts w:ascii="Barlow" w:hAnsi="Barlow"/>
          <w:b/>
          <w:szCs w:val="24"/>
        </w:rPr>
        <w:t>mindestens 200 Wahlberechtigten des Wahlkreises</w:t>
      </w:r>
      <w:r w:rsidRPr="005525D9">
        <w:rPr>
          <w:rFonts w:ascii="Barlow" w:hAnsi="Barlow"/>
          <w:szCs w:val="24"/>
        </w:rPr>
        <w:t xml:space="preserve"> persönlich und handschriftlich unterzeichnet sein; dies gilt auch für Wahlvorschläge von Wählergruppen und Einzelbewerbern. Die Wahlberechtigung ist nachzuweisen. Die ordnungsgemäße Unterzeichnung mit dem Nachweis der Wahlberechtigung der Unterzeichner bis zum Ablauf der Einreichungsfrist ist Voraussetzung für das Vorliegen eines gültigen Wahlvorschlages, es sei denn, der Nachweis kann infolge von Umständen, die der Wahlvorschlagsberechtigte nicht zu vertreten hat, nicht rechtzeitig erbracht werden.</w:t>
      </w:r>
    </w:p>
    <w:p w:rsidR="005525D9" w:rsidRPr="005525D9" w:rsidRDefault="005525D9" w:rsidP="005525D9">
      <w:pPr>
        <w:spacing w:line="240" w:lineRule="atLeast"/>
        <w:ind w:left="360"/>
        <w:rPr>
          <w:rFonts w:ascii="Barlow" w:hAnsi="Barlow"/>
          <w:szCs w:val="24"/>
        </w:rPr>
      </w:pPr>
    </w:p>
    <w:p w:rsidR="005525D9" w:rsidRDefault="005525D9" w:rsidP="005525D9">
      <w:pPr>
        <w:numPr>
          <w:ilvl w:val="0"/>
          <w:numId w:val="4"/>
        </w:numPr>
        <w:spacing w:line="240" w:lineRule="atLeast"/>
        <w:rPr>
          <w:rFonts w:ascii="Barlow" w:hAnsi="Barlow"/>
          <w:szCs w:val="24"/>
        </w:rPr>
      </w:pPr>
      <w:r w:rsidRPr="005525D9">
        <w:rPr>
          <w:rFonts w:ascii="Barlow" w:hAnsi="Barlow"/>
          <w:szCs w:val="24"/>
        </w:rPr>
        <w:t>Parteien, die im Deutschen Bundestag oder in einem Landtag seit deren letzter Wahl nicht auf Grund eines eigenen Wahlvorschlags ununterbrochen vertreten sind oder deren Parteieigenschaft nicht bei der letzten Wahl zum Deutschen Bundestag festgestellt worden ist, können als solche einen Wahlvorschlag nur einreichen, wenn sie spätestens am siebenundneunzigsten Tag vor der Wahl (18.01.2027) bis 18 Uhr dem Landeswahlleiter ihre Beteiligung an der Wahl schriftlich angezeigt haben und der Landeswahlausschuss ihre Parteieigenschaft festgestellt hat. In der Anzeige ist anzugeben, unter welchem Namen sich die Partei an der Wahl beteiligen will. Die Anzeige muss von mindestens drei Mitgliedern des Vorstands des Landesverbandes, darunter dem Vorsitzenden oder seinem Stellvertreter, persönlich und handschriftlich unterzeichnet sein. Wenn ein Landesverband nicht besteht, muss die Anzeige von den Vorständen der nächstniedrigen Gebietsverbände (§ 7 Absatz 2 des Parteiengesetzes), die im Bereich des Landes liegen, entsprechend unterzeichnet sein. Die schriftliche Satzung und das schriftliche Programm der Partei sowie ein Nachweis über einen nach demokratischen Grundsätzen gewählten Vorstand sind der Anzeige beizufügen. Der Anzeige sollen Nachweise über die Parteieigenschaft nach § 2 Absatz 1 Satz 1 des Parteiengesetzes beigefügt werden.</w:t>
      </w:r>
    </w:p>
    <w:p w:rsidR="00801CCC" w:rsidRPr="005525D9" w:rsidRDefault="00801CCC" w:rsidP="00801CCC">
      <w:pPr>
        <w:spacing w:line="240" w:lineRule="atLeast"/>
        <w:ind w:left="360"/>
        <w:rPr>
          <w:rFonts w:ascii="Barlow" w:hAnsi="Barlow"/>
          <w:szCs w:val="24"/>
        </w:rPr>
      </w:pPr>
    </w:p>
    <w:p w:rsidR="005525D9" w:rsidRDefault="005525D9" w:rsidP="005525D9">
      <w:pPr>
        <w:numPr>
          <w:ilvl w:val="0"/>
          <w:numId w:val="4"/>
        </w:numPr>
        <w:spacing w:line="240" w:lineRule="atLeast"/>
        <w:rPr>
          <w:rFonts w:ascii="Barlow" w:hAnsi="Barlow"/>
          <w:szCs w:val="24"/>
        </w:rPr>
      </w:pPr>
      <w:r w:rsidRPr="005525D9">
        <w:rPr>
          <w:rFonts w:ascii="Barlow" w:hAnsi="Barlow"/>
          <w:szCs w:val="24"/>
        </w:rPr>
        <w:t xml:space="preserve">Jeder Wahlvorschlag muss Familienname, Vorname, Beruf oder Stand, Geburtsdatum, Geburtsort, Anschrift sowie bei Parteien und Wählergruppen deren Namen oder Bezeichnung </w:t>
      </w:r>
      <w:r w:rsidRPr="005525D9">
        <w:rPr>
          <w:rFonts w:ascii="Barlow" w:hAnsi="Barlow"/>
          <w:szCs w:val="24"/>
        </w:rPr>
        <w:lastRenderedPageBreak/>
        <w:t>und, sofern sie eine Kurzbezeichnung verwenden, auch diese, angeben. Jeder Wahlvorschlag darf nur einen Bewerber enthalten. Ein Bewerber darf - unbeschadet seiner Bewerbung in einer Landesliste - nur in einem Wahlvorschlag benannt werden. In einen Wahlvorschlag darf nur aufgenommen werden, wer seine Zustimmung schriftlich erteilt hat; die Zustimmung ist unwiderruflich. Die ordnungsmäßige Abgabe der Zustimmungserklärung bis zum Ablauf der Einreichungsfrist ist Voraussetzung für die Abgabe eines gültigen Wahlvorschlages.</w:t>
      </w:r>
    </w:p>
    <w:p w:rsidR="005525D9" w:rsidRPr="005525D9" w:rsidRDefault="005525D9" w:rsidP="005525D9">
      <w:pPr>
        <w:spacing w:line="240" w:lineRule="atLeast"/>
        <w:ind w:left="360"/>
        <w:rPr>
          <w:rFonts w:ascii="Barlow" w:hAnsi="Barlow"/>
          <w:szCs w:val="24"/>
        </w:rPr>
      </w:pPr>
    </w:p>
    <w:p w:rsidR="005525D9" w:rsidRDefault="005525D9" w:rsidP="005525D9">
      <w:pPr>
        <w:numPr>
          <w:ilvl w:val="0"/>
          <w:numId w:val="4"/>
        </w:numPr>
        <w:spacing w:line="240" w:lineRule="atLeast"/>
        <w:rPr>
          <w:rFonts w:ascii="Barlow" w:hAnsi="Barlow"/>
          <w:szCs w:val="24"/>
        </w:rPr>
      </w:pPr>
      <w:r w:rsidRPr="005525D9">
        <w:rPr>
          <w:rFonts w:ascii="Barlow" w:hAnsi="Barlow"/>
          <w:szCs w:val="24"/>
        </w:rPr>
        <w:t>In jedem Kreiswahlvorschlag sollen eine Vertrauensperson und eine stellvertretende Vertrauensperson bezeichnet werden. Fehlt diese Bezeichnung, so gelten die Person, die als erste unterzeichnet hat, als Vertrauensperson, und diejenige, die als zweite unterzeichnet hat, als stellvertretende Vertrauensperson.</w:t>
      </w:r>
    </w:p>
    <w:p w:rsidR="00801CCC" w:rsidRDefault="00801CCC" w:rsidP="00801CCC">
      <w:pPr>
        <w:pStyle w:val="Listenabsatz"/>
        <w:rPr>
          <w:rFonts w:ascii="Barlow" w:hAnsi="Barlow"/>
          <w:szCs w:val="24"/>
        </w:rPr>
      </w:pPr>
    </w:p>
    <w:p w:rsidR="005525D9" w:rsidRPr="0005103B" w:rsidRDefault="00801CCC" w:rsidP="0005103B">
      <w:pPr>
        <w:numPr>
          <w:ilvl w:val="0"/>
          <w:numId w:val="4"/>
        </w:numPr>
        <w:spacing w:line="240" w:lineRule="atLeast"/>
        <w:rPr>
          <w:rFonts w:ascii="Barlow" w:hAnsi="Barlow"/>
          <w:szCs w:val="24"/>
        </w:rPr>
      </w:pPr>
      <w:r w:rsidRPr="00801CCC">
        <w:rPr>
          <w:rFonts w:ascii="Barlow" w:hAnsi="Barlow"/>
          <w:szCs w:val="24"/>
        </w:rPr>
        <w:t>Frauen und Männer sollen gleichmäßig im Landtag repräsentiert sein (Geschlechterparität). Bei der Aufstellung der Wahlvorschläge sind die Parteien aufgefordert, Geschlechterparität anzustreben.</w:t>
      </w:r>
    </w:p>
    <w:p w:rsidR="005525D9" w:rsidRPr="005525D9" w:rsidRDefault="005525D9" w:rsidP="005525D9">
      <w:pPr>
        <w:spacing w:line="240" w:lineRule="atLeast"/>
        <w:ind w:left="360"/>
        <w:rPr>
          <w:rFonts w:ascii="Barlow" w:hAnsi="Barlow"/>
          <w:szCs w:val="24"/>
        </w:rPr>
      </w:pPr>
    </w:p>
    <w:p w:rsidR="005525D9" w:rsidRDefault="005525D9" w:rsidP="005525D9">
      <w:pPr>
        <w:numPr>
          <w:ilvl w:val="0"/>
          <w:numId w:val="4"/>
        </w:numPr>
        <w:spacing w:line="240" w:lineRule="atLeast"/>
        <w:rPr>
          <w:rFonts w:ascii="Barlow" w:hAnsi="Barlow"/>
          <w:szCs w:val="24"/>
        </w:rPr>
      </w:pPr>
      <w:r w:rsidRPr="005525D9">
        <w:rPr>
          <w:rFonts w:ascii="Barlow" w:hAnsi="Barlow"/>
          <w:szCs w:val="24"/>
        </w:rPr>
        <w:t>Die für die Kreiswahlvorschläge erforderlichen am</w:t>
      </w:r>
      <w:r w:rsidR="00801CCC">
        <w:rPr>
          <w:rFonts w:ascii="Barlow" w:hAnsi="Barlow"/>
          <w:szCs w:val="24"/>
        </w:rPr>
        <w:t>tlichen Vordrucke</w:t>
      </w:r>
      <w:r w:rsidRPr="005525D9">
        <w:rPr>
          <w:rFonts w:ascii="Barlow" w:hAnsi="Barlow"/>
          <w:szCs w:val="24"/>
        </w:rPr>
        <w:t xml:space="preserve"> werden von der Kreiswahlleitung, Zimmer 175, Hauptstr. 92, 58332 Schwelm, Telefon 02336/93 -2960/-2003, kostenfrei zur Verfügung gestellt. </w:t>
      </w:r>
    </w:p>
    <w:p w:rsidR="00801CCC" w:rsidRDefault="00801CCC" w:rsidP="00801CCC">
      <w:pPr>
        <w:spacing w:line="240" w:lineRule="atLeast"/>
        <w:ind w:left="360"/>
        <w:rPr>
          <w:rFonts w:ascii="Barlow" w:hAnsi="Barlow"/>
          <w:szCs w:val="24"/>
        </w:rPr>
      </w:pPr>
      <w:r>
        <w:rPr>
          <w:rFonts w:ascii="Barlow" w:hAnsi="Barlow"/>
          <w:szCs w:val="24"/>
        </w:rPr>
        <w:t>Außerdem besteht die Möglichkeit</w:t>
      </w:r>
      <w:r w:rsidR="006F3AD5">
        <w:rPr>
          <w:rFonts w:ascii="Barlow" w:hAnsi="Barlow"/>
          <w:szCs w:val="24"/>
        </w:rPr>
        <w:t>,</w:t>
      </w:r>
      <w:bookmarkStart w:id="0" w:name="_GoBack"/>
      <w:bookmarkEnd w:id="0"/>
      <w:r>
        <w:rPr>
          <w:rFonts w:ascii="Barlow" w:hAnsi="Barlow"/>
          <w:szCs w:val="24"/>
        </w:rPr>
        <w:t xml:space="preserve"> das Kandidatenportal der Landeswahlleiterin zu nutzen.</w:t>
      </w:r>
    </w:p>
    <w:p w:rsidR="00801CCC" w:rsidRDefault="00801CCC" w:rsidP="00801CCC">
      <w:pPr>
        <w:spacing w:line="240" w:lineRule="atLeast"/>
        <w:ind w:left="360"/>
        <w:rPr>
          <w:rFonts w:ascii="Barlow" w:hAnsi="Barlow"/>
          <w:szCs w:val="24"/>
        </w:rPr>
      </w:pPr>
      <w:r w:rsidRPr="00801CCC">
        <w:rPr>
          <w:rFonts w:ascii="Barlow" w:hAnsi="Barlow"/>
          <w:szCs w:val="24"/>
        </w:rPr>
        <w:t>In dem Portal können die Vordrucke für die Teilnahme an der Landtagswahl 2027 online ausgefüllt, verwaltet, heruntergeladen und ausgedruckt werden, Das Kandidatenportal unterstützt durch ei</w:t>
      </w:r>
      <w:r>
        <w:rPr>
          <w:rFonts w:ascii="Barlow" w:hAnsi="Barlow"/>
          <w:szCs w:val="24"/>
        </w:rPr>
        <w:t>nige</w:t>
      </w:r>
      <w:r w:rsidRPr="00801CCC">
        <w:rPr>
          <w:rFonts w:ascii="Barlow" w:hAnsi="Barlow"/>
          <w:szCs w:val="24"/>
        </w:rPr>
        <w:t xml:space="preserve"> Zusat</w:t>
      </w:r>
      <w:r>
        <w:rPr>
          <w:rFonts w:ascii="Barlow" w:hAnsi="Barlow"/>
          <w:szCs w:val="24"/>
        </w:rPr>
        <w:t>zfunktionen wie die Autovervoll</w:t>
      </w:r>
      <w:r w:rsidRPr="00801CCC">
        <w:rPr>
          <w:rFonts w:ascii="Barlow" w:hAnsi="Barlow"/>
          <w:szCs w:val="24"/>
        </w:rPr>
        <w:t>ständigung von Adres</w:t>
      </w:r>
      <w:r>
        <w:rPr>
          <w:rFonts w:ascii="Barlow" w:hAnsi="Barlow"/>
          <w:szCs w:val="24"/>
        </w:rPr>
        <w:t xml:space="preserve">seingaben bei der Dateneingabe, </w:t>
      </w:r>
      <w:r w:rsidRPr="00801CCC">
        <w:rPr>
          <w:rFonts w:ascii="Barlow" w:hAnsi="Barlow"/>
          <w:szCs w:val="24"/>
        </w:rPr>
        <w:t>Warnmeldungen und eine abschli</w:t>
      </w:r>
      <w:r>
        <w:rPr>
          <w:rFonts w:ascii="Barlow" w:hAnsi="Barlow"/>
          <w:szCs w:val="24"/>
        </w:rPr>
        <w:t>eßende Plausibilitäts- und Voll</w:t>
      </w:r>
      <w:r w:rsidRPr="00801CCC">
        <w:rPr>
          <w:rFonts w:ascii="Barlow" w:hAnsi="Barlow"/>
          <w:szCs w:val="24"/>
        </w:rPr>
        <w:t>ständigkeit</w:t>
      </w:r>
      <w:r>
        <w:rPr>
          <w:rFonts w:ascii="Barlow" w:hAnsi="Barlow"/>
          <w:szCs w:val="24"/>
        </w:rPr>
        <w:t xml:space="preserve">skontrolle. </w:t>
      </w:r>
      <w:proofErr w:type="gramStart"/>
      <w:r>
        <w:rPr>
          <w:rFonts w:ascii="Barlow" w:hAnsi="Barlow"/>
          <w:szCs w:val="24"/>
        </w:rPr>
        <w:t>Die Erfordernis</w:t>
      </w:r>
      <w:proofErr w:type="gramEnd"/>
      <w:r>
        <w:rPr>
          <w:rFonts w:ascii="Barlow" w:hAnsi="Barlow"/>
          <w:szCs w:val="24"/>
        </w:rPr>
        <w:t xml:space="preserve"> der schriftlichen Einreichung der Unterlagen bleibt hiervon unberührt.</w:t>
      </w:r>
    </w:p>
    <w:p w:rsidR="00801CCC" w:rsidRDefault="00801CCC" w:rsidP="00801CCC">
      <w:pPr>
        <w:spacing w:line="240" w:lineRule="atLeast"/>
        <w:ind w:left="360"/>
        <w:rPr>
          <w:rFonts w:ascii="Barlow" w:hAnsi="Barlow"/>
          <w:szCs w:val="24"/>
        </w:rPr>
      </w:pPr>
      <w:r>
        <w:rPr>
          <w:rFonts w:ascii="Barlow" w:hAnsi="Barlow"/>
          <w:szCs w:val="24"/>
        </w:rPr>
        <w:t>Entsprechende Z</w:t>
      </w:r>
      <w:r w:rsidR="0005103B">
        <w:rPr>
          <w:rFonts w:ascii="Barlow" w:hAnsi="Barlow"/>
          <w:szCs w:val="24"/>
        </w:rPr>
        <w:t>ugangsdaten können bei Bedarf</w:t>
      </w:r>
      <w:r>
        <w:rPr>
          <w:rFonts w:ascii="Barlow" w:hAnsi="Barlow"/>
          <w:szCs w:val="24"/>
        </w:rPr>
        <w:t xml:space="preserve"> </w:t>
      </w:r>
      <w:r w:rsidR="0005103B">
        <w:rPr>
          <w:rFonts w:ascii="Barlow" w:hAnsi="Barlow"/>
          <w:szCs w:val="24"/>
        </w:rPr>
        <w:t>bei der Kreiswahlleitung angefordert werden.</w:t>
      </w:r>
    </w:p>
    <w:p w:rsidR="0005103B" w:rsidRPr="005525D9" w:rsidRDefault="0005103B" w:rsidP="00801CCC">
      <w:pPr>
        <w:spacing w:line="240" w:lineRule="atLeast"/>
        <w:ind w:left="360"/>
        <w:rPr>
          <w:rFonts w:ascii="Barlow" w:hAnsi="Barlow"/>
          <w:szCs w:val="24"/>
        </w:rPr>
      </w:pPr>
    </w:p>
    <w:p w:rsidR="005525D9" w:rsidRDefault="005525D9" w:rsidP="005525D9">
      <w:pPr>
        <w:spacing w:line="240" w:lineRule="atLeast"/>
        <w:rPr>
          <w:rFonts w:ascii="Barlow" w:hAnsi="Barlow"/>
          <w:szCs w:val="24"/>
        </w:rPr>
      </w:pPr>
    </w:p>
    <w:p w:rsidR="005525D9" w:rsidRPr="005525D9" w:rsidRDefault="005525D9" w:rsidP="005525D9">
      <w:pPr>
        <w:spacing w:line="240" w:lineRule="atLeast"/>
        <w:rPr>
          <w:rFonts w:ascii="Barlow" w:hAnsi="Barlow"/>
          <w:szCs w:val="24"/>
        </w:rPr>
      </w:pPr>
    </w:p>
    <w:p w:rsidR="005525D9" w:rsidRPr="005525D9" w:rsidRDefault="0005103B" w:rsidP="005525D9">
      <w:pPr>
        <w:spacing w:line="240" w:lineRule="atLeast"/>
        <w:rPr>
          <w:rFonts w:ascii="Barlow" w:hAnsi="Barlow"/>
          <w:szCs w:val="24"/>
        </w:rPr>
      </w:pPr>
      <w:r>
        <w:rPr>
          <w:rFonts w:ascii="Barlow" w:hAnsi="Barlow"/>
          <w:szCs w:val="24"/>
        </w:rPr>
        <w:t>58332 Schwelm, 26</w:t>
      </w:r>
      <w:r w:rsidR="005525D9" w:rsidRPr="005525D9">
        <w:rPr>
          <w:rFonts w:ascii="Barlow" w:hAnsi="Barlow"/>
          <w:szCs w:val="24"/>
        </w:rPr>
        <w:t>.05.2026</w:t>
      </w:r>
    </w:p>
    <w:p w:rsidR="005525D9" w:rsidRPr="005525D9" w:rsidRDefault="005525D9" w:rsidP="005525D9">
      <w:pPr>
        <w:spacing w:line="240" w:lineRule="atLeast"/>
        <w:rPr>
          <w:rFonts w:ascii="Barlow" w:hAnsi="Barlow"/>
          <w:szCs w:val="24"/>
        </w:rPr>
      </w:pPr>
      <w:r w:rsidRPr="005525D9">
        <w:rPr>
          <w:rFonts w:ascii="Barlow" w:hAnsi="Barlow"/>
          <w:szCs w:val="24"/>
        </w:rPr>
        <w:t xml:space="preserve">gez. </w:t>
      </w:r>
      <w:proofErr w:type="spellStart"/>
      <w:r w:rsidRPr="005525D9">
        <w:rPr>
          <w:rFonts w:ascii="Barlow" w:hAnsi="Barlow"/>
          <w:szCs w:val="24"/>
        </w:rPr>
        <w:t>Schaberick</w:t>
      </w:r>
      <w:proofErr w:type="spellEnd"/>
      <w:r w:rsidRPr="005525D9">
        <w:rPr>
          <w:rFonts w:ascii="Barlow" w:hAnsi="Barlow"/>
          <w:szCs w:val="24"/>
        </w:rPr>
        <w:t>, Kreiswahlleiter</w:t>
      </w:r>
    </w:p>
    <w:p w:rsidR="005525D9" w:rsidRPr="005525D9" w:rsidRDefault="005525D9" w:rsidP="005525D9">
      <w:pPr>
        <w:spacing w:line="240" w:lineRule="atLeast"/>
        <w:rPr>
          <w:rFonts w:ascii="Barlow" w:hAnsi="Barlow"/>
          <w:szCs w:val="24"/>
        </w:rPr>
      </w:pPr>
    </w:p>
    <w:sectPr w:rsidR="005525D9" w:rsidRPr="005525D9" w:rsidSect="00ED2761">
      <w:headerReference w:type="default" r:id="rId7"/>
      <w:headerReference w:type="first" r:id="rId8"/>
      <w:footerReference w:type="first" r:id="rId9"/>
      <w:pgSz w:w="11907" w:h="16840" w:code="9"/>
      <w:pgMar w:top="-1134" w:right="862" w:bottom="1140" w:left="1134" w:header="283" w:footer="90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7DE1" w:rsidRDefault="007D7DE1">
      <w:r>
        <w:separator/>
      </w:r>
    </w:p>
  </w:endnote>
  <w:endnote w:type="continuationSeparator" w:id="0">
    <w:p w:rsidR="007D7DE1" w:rsidRDefault="007D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arlow">
    <w:panose1 w:val="00000500000000000000"/>
    <w:charset w:val="00"/>
    <w:family w:val="auto"/>
    <w:pitch w:val="variable"/>
    <w:sig w:usb0="20000007" w:usb1="00000000" w:usb2="00000000" w:usb3="00000000" w:csb0="00000193" w:csb1="00000000"/>
  </w:font>
  <w:font w:name="Barlow-Regular">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075D" w:rsidRDefault="00F0075D" w:rsidP="00F0075D">
    <w:pPr>
      <w:pStyle w:val="Fuzeile"/>
      <w:tabs>
        <w:tab w:val="clear" w:pos="4536"/>
        <w:tab w:val="clear" w:pos="9072"/>
        <w:tab w:val="left" w:pos="2552"/>
        <w:tab w:val="left" w:pos="5245"/>
        <w:tab w:val="left" w:pos="7797"/>
      </w:tabs>
      <w:spacing w:line="40" w:lineRule="exact"/>
      <w:rPr>
        <w:rFonts w:ascii="Barlow" w:hAnsi="Barlow" w:cs="Barlow-Regular"/>
        <w:color w:val="0D0D0D"/>
        <w:sz w:val="16"/>
        <w:szCs w:val="16"/>
      </w:rPr>
    </w:pPr>
  </w:p>
  <w:tbl>
    <w:tblPr>
      <w:tblStyle w:val="Tabellenraster"/>
      <w:tblW w:w="10212"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2835"/>
      <w:gridCol w:w="2268"/>
      <w:gridCol w:w="2977"/>
    </w:tblGrid>
    <w:tr w:rsidR="00F0075D" w:rsidRPr="00D22A46" w:rsidTr="00446D30">
      <w:tc>
        <w:tcPr>
          <w:tcW w:w="2132" w:type="dxa"/>
        </w:tcPr>
        <w:p w:rsidR="00F0075D" w:rsidRPr="00D22A46" w:rsidRDefault="00F0075D" w:rsidP="00F0075D">
          <w:pPr>
            <w:pStyle w:val="Fuzeile"/>
            <w:tabs>
              <w:tab w:val="clear" w:pos="4536"/>
              <w:tab w:val="clear" w:pos="9072"/>
            </w:tabs>
            <w:spacing w:line="240" w:lineRule="auto"/>
            <w:rPr>
              <w:rFonts w:ascii="Barlow" w:hAnsi="Barlow"/>
              <w:sz w:val="16"/>
              <w:szCs w:val="16"/>
            </w:rPr>
          </w:pPr>
        </w:p>
      </w:tc>
      <w:tc>
        <w:tcPr>
          <w:tcW w:w="2835" w:type="dxa"/>
        </w:tcPr>
        <w:p w:rsidR="00F0075D" w:rsidRPr="00D22A46" w:rsidRDefault="00F0075D" w:rsidP="00F0075D">
          <w:pPr>
            <w:pStyle w:val="Fuzeile"/>
            <w:tabs>
              <w:tab w:val="clear" w:pos="4536"/>
              <w:tab w:val="clear" w:pos="9072"/>
            </w:tabs>
            <w:spacing w:line="240" w:lineRule="auto"/>
            <w:rPr>
              <w:rFonts w:ascii="Barlow" w:hAnsi="Barlow"/>
              <w:sz w:val="16"/>
              <w:szCs w:val="16"/>
            </w:rPr>
          </w:pPr>
        </w:p>
      </w:tc>
      <w:tc>
        <w:tcPr>
          <w:tcW w:w="2268" w:type="dxa"/>
        </w:tcPr>
        <w:p w:rsidR="00F0075D" w:rsidRPr="00D22A46" w:rsidRDefault="00F0075D" w:rsidP="00F0075D">
          <w:pPr>
            <w:pStyle w:val="Fuzeile"/>
            <w:tabs>
              <w:tab w:val="clear" w:pos="4536"/>
              <w:tab w:val="clear" w:pos="9072"/>
            </w:tabs>
            <w:spacing w:line="240" w:lineRule="auto"/>
            <w:rPr>
              <w:rFonts w:ascii="Barlow" w:hAnsi="Barlow" w:cs="Barlow-Regular"/>
              <w:color w:val="0D0D0D"/>
              <w:sz w:val="16"/>
              <w:szCs w:val="16"/>
            </w:rPr>
          </w:pPr>
        </w:p>
      </w:tc>
      <w:tc>
        <w:tcPr>
          <w:tcW w:w="2977" w:type="dxa"/>
        </w:tcPr>
        <w:p w:rsidR="00F0075D" w:rsidRPr="00D22A46" w:rsidRDefault="00F0075D" w:rsidP="00F0075D">
          <w:pPr>
            <w:pStyle w:val="Fuzeile"/>
            <w:tabs>
              <w:tab w:val="clear" w:pos="4536"/>
              <w:tab w:val="clear" w:pos="9072"/>
            </w:tabs>
            <w:spacing w:line="240" w:lineRule="auto"/>
            <w:rPr>
              <w:rFonts w:ascii="Barlow" w:hAnsi="Barlow" w:cs="Barlow-Regular"/>
              <w:color w:val="0D0D0D"/>
              <w:sz w:val="16"/>
              <w:szCs w:val="16"/>
            </w:rPr>
          </w:pPr>
        </w:p>
      </w:tc>
    </w:tr>
    <w:tr w:rsidR="00F0075D" w:rsidRPr="00D22A46" w:rsidTr="00EE6D50">
      <w:trPr>
        <w:trHeight w:val="80"/>
      </w:trPr>
      <w:tc>
        <w:tcPr>
          <w:tcW w:w="2132" w:type="dxa"/>
        </w:tcPr>
        <w:p w:rsidR="00F0075D" w:rsidRPr="00D22A46" w:rsidRDefault="00F0075D" w:rsidP="00F0075D">
          <w:pPr>
            <w:pStyle w:val="Fuzeile"/>
            <w:tabs>
              <w:tab w:val="clear" w:pos="4536"/>
              <w:tab w:val="clear" w:pos="9072"/>
            </w:tabs>
            <w:spacing w:line="240" w:lineRule="auto"/>
            <w:rPr>
              <w:rFonts w:ascii="Barlow" w:hAnsi="Barlow"/>
              <w:sz w:val="16"/>
              <w:szCs w:val="16"/>
            </w:rPr>
          </w:pPr>
        </w:p>
      </w:tc>
      <w:tc>
        <w:tcPr>
          <w:tcW w:w="2835" w:type="dxa"/>
        </w:tcPr>
        <w:p w:rsidR="00F0075D" w:rsidRPr="00D22A46" w:rsidRDefault="00F0075D" w:rsidP="00F0075D">
          <w:pPr>
            <w:pStyle w:val="Fuzeile"/>
            <w:tabs>
              <w:tab w:val="clear" w:pos="4536"/>
              <w:tab w:val="clear" w:pos="9072"/>
            </w:tabs>
            <w:spacing w:line="240" w:lineRule="auto"/>
            <w:rPr>
              <w:rFonts w:ascii="Barlow" w:hAnsi="Barlow" w:cs="Barlow-Regular"/>
              <w:color w:val="0D0D0D"/>
              <w:sz w:val="16"/>
              <w:szCs w:val="16"/>
            </w:rPr>
          </w:pPr>
        </w:p>
      </w:tc>
      <w:tc>
        <w:tcPr>
          <w:tcW w:w="2268" w:type="dxa"/>
        </w:tcPr>
        <w:p w:rsidR="00F0075D" w:rsidRPr="00D22A46" w:rsidRDefault="00F0075D" w:rsidP="00F0075D">
          <w:pPr>
            <w:pStyle w:val="Fuzeile"/>
            <w:tabs>
              <w:tab w:val="clear" w:pos="4536"/>
              <w:tab w:val="clear" w:pos="9072"/>
            </w:tabs>
            <w:spacing w:line="240" w:lineRule="auto"/>
            <w:rPr>
              <w:rFonts w:ascii="Barlow" w:hAnsi="Barlow" w:cs="Barlow-Regular"/>
              <w:color w:val="0D0D0D"/>
              <w:sz w:val="16"/>
              <w:szCs w:val="16"/>
            </w:rPr>
          </w:pPr>
        </w:p>
      </w:tc>
      <w:tc>
        <w:tcPr>
          <w:tcW w:w="2977" w:type="dxa"/>
        </w:tcPr>
        <w:p w:rsidR="00F0075D" w:rsidRPr="00D22A46" w:rsidRDefault="00F0075D" w:rsidP="00F0075D">
          <w:pPr>
            <w:pStyle w:val="Fuzeile"/>
            <w:tabs>
              <w:tab w:val="clear" w:pos="4536"/>
              <w:tab w:val="clear" w:pos="9072"/>
            </w:tabs>
            <w:spacing w:line="240" w:lineRule="auto"/>
            <w:rPr>
              <w:rFonts w:ascii="Barlow" w:hAnsi="Barlow" w:cs="Barlow-Regular"/>
              <w:color w:val="0D0D0D"/>
              <w:sz w:val="16"/>
              <w:szCs w:val="16"/>
            </w:rPr>
          </w:pPr>
          <w:r w:rsidRPr="00D22A46">
            <w:rPr>
              <w:rFonts w:ascii="Barlow" w:hAnsi="Barlow" w:cs="Barlow-Regular"/>
              <w:color w:val="0D0D0D"/>
              <w:sz w:val="16"/>
              <w:szCs w:val="16"/>
            </w:rPr>
            <w:t xml:space="preserve"> </w:t>
          </w:r>
        </w:p>
      </w:tc>
    </w:tr>
    <w:tr w:rsidR="00F0075D" w:rsidRPr="00D22A46" w:rsidTr="00446D30">
      <w:tc>
        <w:tcPr>
          <w:tcW w:w="2132" w:type="dxa"/>
        </w:tcPr>
        <w:p w:rsidR="00F0075D" w:rsidRPr="00D22A46" w:rsidRDefault="00F0075D" w:rsidP="00F0075D">
          <w:pPr>
            <w:pStyle w:val="Fuzeile"/>
            <w:tabs>
              <w:tab w:val="clear" w:pos="4536"/>
              <w:tab w:val="clear" w:pos="9072"/>
            </w:tabs>
            <w:spacing w:line="240" w:lineRule="auto"/>
            <w:rPr>
              <w:rFonts w:ascii="Barlow" w:hAnsi="Barlow" w:cs="Barlow-Regular"/>
              <w:color w:val="0D0D0D"/>
              <w:sz w:val="16"/>
              <w:szCs w:val="16"/>
            </w:rPr>
          </w:pPr>
        </w:p>
      </w:tc>
      <w:tc>
        <w:tcPr>
          <w:tcW w:w="2835" w:type="dxa"/>
        </w:tcPr>
        <w:p w:rsidR="00F0075D" w:rsidRPr="00D22A46" w:rsidRDefault="00F0075D" w:rsidP="00F0075D">
          <w:pPr>
            <w:pStyle w:val="Fuzeile"/>
            <w:tabs>
              <w:tab w:val="clear" w:pos="4536"/>
              <w:tab w:val="clear" w:pos="9072"/>
            </w:tabs>
            <w:spacing w:line="240" w:lineRule="auto"/>
            <w:rPr>
              <w:rFonts w:ascii="Barlow" w:hAnsi="Barlow" w:cs="Barlow-Regular"/>
              <w:color w:val="0D0D0D"/>
              <w:sz w:val="16"/>
              <w:szCs w:val="16"/>
            </w:rPr>
          </w:pPr>
        </w:p>
      </w:tc>
      <w:tc>
        <w:tcPr>
          <w:tcW w:w="2268" w:type="dxa"/>
        </w:tcPr>
        <w:p w:rsidR="00F0075D" w:rsidRPr="00D22A46" w:rsidRDefault="00F0075D" w:rsidP="00F0075D">
          <w:pPr>
            <w:pStyle w:val="Fuzeile"/>
            <w:tabs>
              <w:tab w:val="clear" w:pos="4536"/>
              <w:tab w:val="clear" w:pos="9072"/>
            </w:tabs>
            <w:spacing w:line="240" w:lineRule="auto"/>
            <w:rPr>
              <w:rFonts w:ascii="Barlow" w:hAnsi="Barlow"/>
              <w:sz w:val="16"/>
              <w:szCs w:val="16"/>
            </w:rPr>
          </w:pPr>
        </w:p>
      </w:tc>
      <w:tc>
        <w:tcPr>
          <w:tcW w:w="2977" w:type="dxa"/>
        </w:tcPr>
        <w:p w:rsidR="00F0075D" w:rsidRPr="00D22A46" w:rsidRDefault="00F0075D" w:rsidP="00F0075D">
          <w:pPr>
            <w:pStyle w:val="Fuzeile"/>
            <w:tabs>
              <w:tab w:val="clear" w:pos="4536"/>
              <w:tab w:val="clear" w:pos="9072"/>
            </w:tabs>
            <w:spacing w:line="240" w:lineRule="auto"/>
            <w:rPr>
              <w:rFonts w:ascii="Barlow" w:hAnsi="Barlow"/>
              <w:sz w:val="16"/>
              <w:szCs w:val="16"/>
            </w:rPr>
          </w:pPr>
        </w:p>
      </w:tc>
    </w:tr>
  </w:tbl>
  <w:p w:rsidR="00F0075D" w:rsidRPr="00C94940" w:rsidRDefault="00F0075D" w:rsidP="00F0075D">
    <w:pPr>
      <w:pStyle w:val="Fuzeile"/>
      <w:tabs>
        <w:tab w:val="clear" w:pos="4536"/>
        <w:tab w:val="clear" w:pos="9072"/>
        <w:tab w:val="left" w:pos="2552"/>
        <w:tab w:val="left" w:pos="5245"/>
        <w:tab w:val="left" w:pos="7797"/>
      </w:tabs>
      <w:spacing w:line="40" w:lineRule="exact"/>
      <w:rPr>
        <w:rFonts w:ascii="Barlow" w:hAnsi="Barl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7DE1" w:rsidRDefault="007D7DE1">
      <w:r>
        <w:separator/>
      </w:r>
    </w:p>
  </w:footnote>
  <w:footnote w:type="continuationSeparator" w:id="0">
    <w:p w:rsidR="007D7DE1" w:rsidRDefault="007D7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F5F" w:rsidRDefault="00960F5F">
    <w:pPr>
      <w:pStyle w:val="Kopfzeile"/>
      <w:jc w:val="center"/>
    </w:pPr>
    <w:r>
      <w:rPr>
        <w:rStyle w:val="Seitenzahl"/>
      </w:rPr>
      <w:br/>
      <w:t xml:space="preserve">- </w:t>
    </w:r>
    <w:r>
      <w:rPr>
        <w:rStyle w:val="Seitenzahl"/>
      </w:rPr>
      <w:fldChar w:fldCharType="begin"/>
    </w:r>
    <w:r>
      <w:rPr>
        <w:rStyle w:val="Seitenzahl"/>
      </w:rPr>
      <w:instrText xml:space="preserve"> PAGE </w:instrText>
    </w:r>
    <w:r>
      <w:rPr>
        <w:rStyle w:val="Seitenzahl"/>
      </w:rPr>
      <w:fldChar w:fldCharType="separate"/>
    </w:r>
    <w:r w:rsidR="006F3AD5">
      <w:rPr>
        <w:rStyle w:val="Seitenzahl"/>
        <w:noProof/>
      </w:rPr>
      <w:t>3</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30B" w:rsidRDefault="00C9330B" w:rsidP="00CC1BC2">
    <w:pPr>
      <w:pStyle w:val="Kopfzeile"/>
      <w:spacing w:line="160" w:lineRule="exact"/>
    </w:pPr>
  </w:p>
  <w:p w:rsidR="00F81CE2" w:rsidRDefault="00F81CE2" w:rsidP="00CC1BC2">
    <w:pPr>
      <w:pStyle w:val="Kopfzeile"/>
      <w:spacing w:line="160" w:lineRule="exact"/>
    </w:pPr>
  </w:p>
  <w:p w:rsidR="00F81CE2" w:rsidRDefault="00F81CE2" w:rsidP="00CC1BC2">
    <w:pPr>
      <w:pStyle w:val="Kopfzeile"/>
      <w:spacing w:line="160" w:lineRule="exact"/>
    </w:pPr>
  </w:p>
  <w:p w:rsidR="00C9330B" w:rsidRPr="007953AC" w:rsidRDefault="00642D89" w:rsidP="00C9330B">
    <w:pPr>
      <w:pStyle w:val="Kopfzeile"/>
      <w:spacing w:line="240" w:lineRule="auto"/>
      <w:rPr>
        <w:rFonts w:ascii="Barlow" w:hAnsi="Barlow"/>
      </w:rPr>
    </w:pPr>
    <w:r w:rsidRPr="00A95618">
      <w:rPr>
        <w:rFonts w:ascii="Barlow" w:hAnsi="Barlow"/>
        <w:noProof/>
      </w:rPr>
      <w:drawing>
        <wp:inline distT="0" distB="0" distL="0" distR="0" wp14:anchorId="6C22EC3A" wp14:editId="12CD65DC">
          <wp:extent cx="1724025" cy="4286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4025" cy="428625"/>
                  </a:xfrm>
                  <a:prstGeom prst="rect">
                    <a:avLst/>
                  </a:prstGeom>
                  <a:noFill/>
                  <a:ln>
                    <a:noFill/>
                  </a:ln>
                </pic:spPr>
              </pic:pic>
            </a:graphicData>
          </a:graphic>
        </wp:inline>
      </w:drawing>
    </w:r>
  </w:p>
  <w:p w:rsidR="00C9330B" w:rsidRPr="00282080" w:rsidRDefault="00642D89" w:rsidP="009C5B17">
    <w:pPr>
      <w:pStyle w:val="Kopfzeile"/>
      <w:tabs>
        <w:tab w:val="left" w:pos="1321"/>
      </w:tabs>
      <w:rPr>
        <w:rFonts w:ascii="Barlow" w:hAnsi="Barlow"/>
      </w:rPr>
    </w:pPr>
    <w:r>
      <w:rPr>
        <w:rFonts w:ascii="Barlow" w:hAnsi="Barlow"/>
      </w:rPr>
      <w:t xml:space="preserve">                    Der Kreiswahlleiter</w:t>
    </w:r>
  </w:p>
  <w:p w:rsidR="00BC507B" w:rsidRPr="007953AC" w:rsidRDefault="00BC507B" w:rsidP="007953AC">
    <w:pPr>
      <w:pStyle w:val="Kopfzeile"/>
      <w:spacing w:line="180" w:lineRule="exact"/>
      <w:rPr>
        <w:rFonts w:ascii="Barlow" w:hAnsi="Barlow"/>
      </w:rPr>
    </w:pPr>
  </w:p>
  <w:p w:rsidR="00960F5F" w:rsidRPr="007953AC" w:rsidRDefault="00960F5F" w:rsidP="00F81CE2">
    <w:pPr>
      <w:pStyle w:val="Kopfzeile"/>
      <w:tabs>
        <w:tab w:val="clear" w:pos="4536"/>
        <w:tab w:val="clear" w:pos="9072"/>
        <w:tab w:val="left" w:pos="6339"/>
      </w:tabs>
      <w:spacing w:line="240" w:lineRule="auto"/>
      <w:rPr>
        <w:rFonts w:ascii="Barlow" w:hAnsi="Barlow"/>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552F9"/>
    <w:multiLevelType w:val="hybridMultilevel"/>
    <w:tmpl w:val="E5ACBC36"/>
    <w:lvl w:ilvl="0" w:tplc="DB366A3C">
      <w:numFmt w:val="bullet"/>
      <w:lvlText w:val="-"/>
      <w:lvlJc w:val="left"/>
      <w:pPr>
        <w:ind w:left="1770" w:hanging="360"/>
      </w:pPr>
      <w:rPr>
        <w:rFonts w:ascii="Arial" w:eastAsia="Calibri" w:hAnsi="Arial" w:cs="Arial"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1" w15:restartNumberingAfterBreak="0">
    <w:nsid w:val="280924F1"/>
    <w:multiLevelType w:val="hybridMultilevel"/>
    <w:tmpl w:val="2014FFC4"/>
    <w:lvl w:ilvl="0" w:tplc="4FA60550">
      <w:numFmt w:val="bullet"/>
      <w:lvlText w:val="-"/>
      <w:lvlJc w:val="left"/>
      <w:pPr>
        <w:ind w:left="1770" w:hanging="360"/>
      </w:pPr>
      <w:rPr>
        <w:rFonts w:ascii="Arial" w:eastAsia="Calibri" w:hAnsi="Arial" w:cs="Arial" w:hint="default"/>
      </w:rPr>
    </w:lvl>
    <w:lvl w:ilvl="1" w:tplc="04070003" w:tentative="1">
      <w:start w:val="1"/>
      <w:numFmt w:val="bullet"/>
      <w:lvlText w:val="o"/>
      <w:lvlJc w:val="left"/>
      <w:pPr>
        <w:ind w:left="2490" w:hanging="360"/>
      </w:pPr>
      <w:rPr>
        <w:rFonts w:ascii="Courier New" w:hAnsi="Courier New" w:cs="Courier New" w:hint="default"/>
      </w:rPr>
    </w:lvl>
    <w:lvl w:ilvl="2" w:tplc="04070005" w:tentative="1">
      <w:start w:val="1"/>
      <w:numFmt w:val="bullet"/>
      <w:lvlText w:val=""/>
      <w:lvlJc w:val="left"/>
      <w:pPr>
        <w:ind w:left="3210" w:hanging="360"/>
      </w:pPr>
      <w:rPr>
        <w:rFonts w:ascii="Wingdings" w:hAnsi="Wingdings" w:hint="default"/>
      </w:rPr>
    </w:lvl>
    <w:lvl w:ilvl="3" w:tplc="04070001" w:tentative="1">
      <w:start w:val="1"/>
      <w:numFmt w:val="bullet"/>
      <w:lvlText w:val=""/>
      <w:lvlJc w:val="left"/>
      <w:pPr>
        <w:ind w:left="3930" w:hanging="360"/>
      </w:pPr>
      <w:rPr>
        <w:rFonts w:ascii="Symbol" w:hAnsi="Symbol" w:hint="default"/>
      </w:rPr>
    </w:lvl>
    <w:lvl w:ilvl="4" w:tplc="04070003" w:tentative="1">
      <w:start w:val="1"/>
      <w:numFmt w:val="bullet"/>
      <w:lvlText w:val="o"/>
      <w:lvlJc w:val="left"/>
      <w:pPr>
        <w:ind w:left="4650" w:hanging="360"/>
      </w:pPr>
      <w:rPr>
        <w:rFonts w:ascii="Courier New" w:hAnsi="Courier New" w:cs="Courier New" w:hint="default"/>
      </w:rPr>
    </w:lvl>
    <w:lvl w:ilvl="5" w:tplc="04070005" w:tentative="1">
      <w:start w:val="1"/>
      <w:numFmt w:val="bullet"/>
      <w:lvlText w:val=""/>
      <w:lvlJc w:val="left"/>
      <w:pPr>
        <w:ind w:left="5370" w:hanging="360"/>
      </w:pPr>
      <w:rPr>
        <w:rFonts w:ascii="Wingdings" w:hAnsi="Wingdings" w:hint="default"/>
      </w:rPr>
    </w:lvl>
    <w:lvl w:ilvl="6" w:tplc="04070001" w:tentative="1">
      <w:start w:val="1"/>
      <w:numFmt w:val="bullet"/>
      <w:lvlText w:val=""/>
      <w:lvlJc w:val="left"/>
      <w:pPr>
        <w:ind w:left="6090" w:hanging="360"/>
      </w:pPr>
      <w:rPr>
        <w:rFonts w:ascii="Symbol" w:hAnsi="Symbol" w:hint="default"/>
      </w:rPr>
    </w:lvl>
    <w:lvl w:ilvl="7" w:tplc="04070003" w:tentative="1">
      <w:start w:val="1"/>
      <w:numFmt w:val="bullet"/>
      <w:lvlText w:val="o"/>
      <w:lvlJc w:val="left"/>
      <w:pPr>
        <w:ind w:left="6810" w:hanging="360"/>
      </w:pPr>
      <w:rPr>
        <w:rFonts w:ascii="Courier New" w:hAnsi="Courier New" w:cs="Courier New" w:hint="default"/>
      </w:rPr>
    </w:lvl>
    <w:lvl w:ilvl="8" w:tplc="04070005" w:tentative="1">
      <w:start w:val="1"/>
      <w:numFmt w:val="bullet"/>
      <w:lvlText w:val=""/>
      <w:lvlJc w:val="left"/>
      <w:pPr>
        <w:ind w:left="7530" w:hanging="360"/>
      </w:pPr>
      <w:rPr>
        <w:rFonts w:ascii="Wingdings" w:hAnsi="Wingdings" w:hint="default"/>
      </w:rPr>
    </w:lvl>
  </w:abstractNum>
  <w:abstractNum w:abstractNumId="2" w15:restartNumberingAfterBreak="0">
    <w:nsid w:val="382178E4"/>
    <w:multiLevelType w:val="hybridMultilevel"/>
    <w:tmpl w:val="4EA22FE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BA1433D"/>
    <w:multiLevelType w:val="singleLevel"/>
    <w:tmpl w:val="BC1AE810"/>
    <w:lvl w:ilvl="0">
      <w:start w:val="1"/>
      <w:numFmt w:val="decimal"/>
      <w:lvlText w:val="%1."/>
      <w:lvlJc w:val="left"/>
      <w:pPr>
        <w:tabs>
          <w:tab w:val="num" w:pos="360"/>
        </w:tabs>
        <w:ind w:left="360" w:hanging="360"/>
      </w:pPr>
      <w:rPr>
        <w:rFonts w:ascii="Arial" w:hAnsi="Arial" w:cs="Arial" w:hint="default"/>
        <w:color w:val="00000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DE"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BFE"/>
    <w:rsid w:val="000025AB"/>
    <w:rsid w:val="0000416D"/>
    <w:rsid w:val="00042F13"/>
    <w:rsid w:val="0005103B"/>
    <w:rsid w:val="00181498"/>
    <w:rsid w:val="001B603C"/>
    <w:rsid w:val="0021692C"/>
    <w:rsid w:val="00281404"/>
    <w:rsid w:val="00282080"/>
    <w:rsid w:val="00291CDB"/>
    <w:rsid w:val="002C21C1"/>
    <w:rsid w:val="002C584A"/>
    <w:rsid w:val="002D3006"/>
    <w:rsid w:val="002E4B92"/>
    <w:rsid w:val="002F2699"/>
    <w:rsid w:val="002F68AF"/>
    <w:rsid w:val="002F6EBC"/>
    <w:rsid w:val="00356FFD"/>
    <w:rsid w:val="003834B9"/>
    <w:rsid w:val="003E4938"/>
    <w:rsid w:val="003F4E09"/>
    <w:rsid w:val="00497E55"/>
    <w:rsid w:val="004C00EA"/>
    <w:rsid w:val="00525674"/>
    <w:rsid w:val="0054195A"/>
    <w:rsid w:val="005525D9"/>
    <w:rsid w:val="0058192F"/>
    <w:rsid w:val="005E64F7"/>
    <w:rsid w:val="00612968"/>
    <w:rsid w:val="00614251"/>
    <w:rsid w:val="00642D89"/>
    <w:rsid w:val="00643374"/>
    <w:rsid w:val="006A64FB"/>
    <w:rsid w:val="006D46A8"/>
    <w:rsid w:val="006F3AD5"/>
    <w:rsid w:val="00723998"/>
    <w:rsid w:val="00726DAC"/>
    <w:rsid w:val="00786D86"/>
    <w:rsid w:val="007953AC"/>
    <w:rsid w:val="007D7DE1"/>
    <w:rsid w:val="007F2424"/>
    <w:rsid w:val="00801CCC"/>
    <w:rsid w:val="008E4D21"/>
    <w:rsid w:val="00930F48"/>
    <w:rsid w:val="00960CC2"/>
    <w:rsid w:val="00960F5F"/>
    <w:rsid w:val="009858B3"/>
    <w:rsid w:val="009C5B17"/>
    <w:rsid w:val="009E0B05"/>
    <w:rsid w:val="00A03038"/>
    <w:rsid w:val="00A30DC6"/>
    <w:rsid w:val="00A6100A"/>
    <w:rsid w:val="00B36BAD"/>
    <w:rsid w:val="00B76836"/>
    <w:rsid w:val="00B77490"/>
    <w:rsid w:val="00B857E6"/>
    <w:rsid w:val="00BA2772"/>
    <w:rsid w:val="00BC507B"/>
    <w:rsid w:val="00BD3C1A"/>
    <w:rsid w:val="00BD6803"/>
    <w:rsid w:val="00BE5BFE"/>
    <w:rsid w:val="00C01594"/>
    <w:rsid w:val="00C13A2F"/>
    <w:rsid w:val="00C62278"/>
    <w:rsid w:val="00C9330B"/>
    <w:rsid w:val="00C94940"/>
    <w:rsid w:val="00CC1BC2"/>
    <w:rsid w:val="00D06019"/>
    <w:rsid w:val="00D22A46"/>
    <w:rsid w:val="00D2399C"/>
    <w:rsid w:val="00D96A26"/>
    <w:rsid w:val="00DD00B7"/>
    <w:rsid w:val="00E479F8"/>
    <w:rsid w:val="00EB0716"/>
    <w:rsid w:val="00ED2761"/>
    <w:rsid w:val="00EE6D50"/>
    <w:rsid w:val="00F0075D"/>
    <w:rsid w:val="00F33C53"/>
    <w:rsid w:val="00F61491"/>
    <w:rsid w:val="00F81CE2"/>
    <w:rsid w:val="00FC2EE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FCFA13C"/>
  <w15:chartTrackingRefBased/>
  <w15:docId w15:val="{5FC83336-3669-40BC-872D-E083BE993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pPr>
    <w:rPr>
      <w:rFonts w:ascii="Arial" w:hAnsi="Arial"/>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rPr>
      <w:rFonts w:ascii="Arial" w:hAnsi="Arial"/>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Beschriftung">
    <w:name w:val="caption"/>
    <w:basedOn w:val="Standard"/>
    <w:next w:val="Standard"/>
    <w:qFormat/>
    <w:rsid w:val="004C00EA"/>
    <w:pPr>
      <w:tabs>
        <w:tab w:val="right" w:pos="9214"/>
      </w:tabs>
      <w:spacing w:line="240" w:lineRule="auto"/>
      <w:jc w:val="center"/>
    </w:pPr>
    <w:rPr>
      <w:b/>
      <w:sz w:val="22"/>
    </w:rPr>
  </w:style>
  <w:style w:type="table" w:styleId="Tabellenraster">
    <w:name w:val="Table Grid"/>
    <w:basedOn w:val="NormaleTabelle"/>
    <w:rsid w:val="004C00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rsid w:val="00960CC2"/>
    <w:rPr>
      <w:color w:val="0563C1" w:themeColor="hyperlink"/>
      <w:u w:val="single"/>
    </w:rPr>
  </w:style>
  <w:style w:type="paragraph" w:styleId="Sprechblasentext">
    <w:name w:val="Balloon Text"/>
    <w:basedOn w:val="Standard"/>
    <w:link w:val="SprechblasentextZchn"/>
    <w:rsid w:val="00BC507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rsid w:val="00BC507B"/>
    <w:rPr>
      <w:rFonts w:ascii="Segoe UI" w:hAnsi="Segoe UI" w:cs="Segoe UI"/>
      <w:sz w:val="18"/>
      <w:szCs w:val="18"/>
    </w:rPr>
  </w:style>
  <w:style w:type="paragraph" w:styleId="Listenabsatz">
    <w:name w:val="List Paragraph"/>
    <w:basedOn w:val="Standard"/>
    <w:uiPriority w:val="34"/>
    <w:qFormat/>
    <w:rsid w:val="005525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enzel\Desktop\Kopfbogen_Sachgebiet_Untere_Staatlich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Kopfbogen_Sachgebiet_Untere_Staatliche.dotx</Template>
  <TotalTime>0</TotalTime>
  <Pages>3</Pages>
  <Words>1187</Words>
  <Characters>7485</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Kopfbogen Kreisverwaltung</vt:lpstr>
    </vt:vector>
  </TitlesOfParts>
  <Company>Ennepe-Ruhr-Kreis</Company>
  <LinksUpToDate>false</LinksUpToDate>
  <CharactersWithSpaces>8655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Kopfbogen Kreisverwaltung</dc:title>
  <dc:subject/>
  <dc:creator>Soeren Wortmann</dc:creator>
  <cp:keywords/>
  <cp:lastModifiedBy>Robert Guenzel</cp:lastModifiedBy>
  <cp:revision>4</cp:revision>
  <cp:lastPrinted>2026-05-26T07:26:00Z</cp:lastPrinted>
  <dcterms:created xsi:type="dcterms:W3CDTF">2026-05-22T09:59:00Z</dcterms:created>
  <dcterms:modified xsi:type="dcterms:W3CDTF">2026-05-26T07:28:00Z</dcterms:modified>
</cp:coreProperties>
</file>